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4B" w:rsidRDefault="0095604B" w:rsidP="0095604B">
      <w:pPr>
        <w:shd w:val="clear" w:color="auto" w:fill="FFFFFF"/>
        <w:spacing w:after="75" w:line="150" w:lineRule="atLeast"/>
        <w:rPr>
          <w:rFonts w:eastAsia="Times New Roman" w:cs="Times New Roman"/>
          <w:b/>
          <w:bCs/>
          <w:color w:val="333333"/>
          <w:sz w:val="11"/>
          <w:szCs w:val="11"/>
          <w:lang w:eastAsia="ru-RU"/>
        </w:rPr>
      </w:pPr>
      <w:r>
        <w:rPr>
          <w:rFonts w:eastAsia="Times New Roman" w:cs="Times New Roman"/>
          <w:b/>
          <w:bCs/>
          <w:color w:val="333333"/>
          <w:sz w:val="11"/>
          <w:szCs w:val="11"/>
          <w:lang w:eastAsia="ru-RU"/>
        </w:rPr>
        <w:fldChar w:fldCharType="begin"/>
      </w:r>
      <w:r>
        <w:rPr>
          <w:rFonts w:eastAsia="Times New Roman" w:cs="Times New Roman"/>
          <w:b/>
          <w:bCs/>
          <w:color w:val="333333"/>
          <w:sz w:val="11"/>
          <w:szCs w:val="11"/>
          <w:lang w:eastAsia="ru-RU"/>
        </w:rPr>
        <w:instrText xml:space="preserve"> HYPERLINK "</w:instrText>
      </w:r>
      <w:r w:rsidRPr="0095604B">
        <w:rPr>
          <w:rFonts w:eastAsia="Times New Roman" w:cs="Times New Roman"/>
          <w:b/>
          <w:bCs/>
          <w:color w:val="333333"/>
          <w:sz w:val="11"/>
          <w:szCs w:val="11"/>
          <w:lang w:eastAsia="ru-RU"/>
        </w:rPr>
        <w:instrText>http://snipov.net/c_4631_snip_100058.html</w:instrText>
      </w:r>
      <w:r>
        <w:rPr>
          <w:rFonts w:eastAsia="Times New Roman" w:cs="Times New Roman"/>
          <w:b/>
          <w:bCs/>
          <w:color w:val="333333"/>
          <w:sz w:val="11"/>
          <w:szCs w:val="11"/>
          <w:lang w:eastAsia="ru-RU"/>
        </w:rPr>
        <w:instrText xml:space="preserve">" </w:instrText>
      </w:r>
      <w:r>
        <w:rPr>
          <w:rFonts w:eastAsia="Times New Roman" w:cs="Times New Roman"/>
          <w:b/>
          <w:bCs/>
          <w:color w:val="333333"/>
          <w:sz w:val="11"/>
          <w:szCs w:val="11"/>
          <w:lang w:eastAsia="ru-RU"/>
        </w:rPr>
        <w:fldChar w:fldCharType="separate"/>
      </w:r>
      <w:r w:rsidRPr="006565D5">
        <w:rPr>
          <w:rStyle w:val="a4"/>
          <w:rFonts w:eastAsia="Times New Roman" w:cs="Times New Roman"/>
          <w:b/>
          <w:bCs/>
          <w:sz w:val="11"/>
          <w:szCs w:val="11"/>
          <w:lang w:eastAsia="ru-RU"/>
        </w:rPr>
        <w:t>http://snipov.net/c_4631_snip_100058.html</w:t>
      </w:r>
      <w:r>
        <w:rPr>
          <w:rFonts w:eastAsia="Times New Roman" w:cs="Times New Roman"/>
          <w:b/>
          <w:bCs/>
          <w:color w:val="333333"/>
          <w:sz w:val="11"/>
          <w:szCs w:val="11"/>
          <w:lang w:eastAsia="ru-RU"/>
        </w:rPr>
        <w:fldChar w:fldCharType="end"/>
      </w:r>
    </w:p>
    <w:p w:rsidR="0095604B" w:rsidRDefault="0095604B" w:rsidP="0095604B">
      <w:pPr>
        <w:shd w:val="clear" w:color="auto" w:fill="FFFFFF"/>
        <w:spacing w:after="75" w:line="150" w:lineRule="atLeast"/>
        <w:rPr>
          <w:rFonts w:eastAsia="Times New Roman" w:cs="Times New Roman"/>
          <w:b/>
          <w:bCs/>
          <w:color w:val="333333"/>
          <w:sz w:val="11"/>
          <w:szCs w:val="11"/>
          <w:lang w:eastAsia="ru-RU"/>
        </w:rPr>
      </w:pPr>
    </w:p>
    <w:p w:rsidR="0095604B" w:rsidRPr="0095604B" w:rsidRDefault="0095604B" w:rsidP="0095604B">
      <w:pPr>
        <w:shd w:val="clear" w:color="auto" w:fill="FFFFFF"/>
        <w:spacing w:after="75" w:line="150" w:lineRule="atLeast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>ГОСТ 3634-99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>МЕЖГОСУДАРСТВЕННЫЙ СТАНДАРТ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>ЛЮКИ СМОТРОВЫХ КОЛОДЦЕВ И ДОЖДЕПРИЕМНИКИ</w:t>
      </w:r>
      <w:r w:rsidRPr="0095604B">
        <w:rPr>
          <w:rFonts w:ascii="Helvetica" w:eastAsia="Times New Roman" w:hAnsi="Helvetica" w:cs="Times New Roman"/>
          <w:b/>
          <w:bCs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br/>
        <w:t>ЛИВНЕСТОЧНЫХ КОЛОДЦЕВ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rPr>
          <w:rFonts w:ascii="Helvetica" w:eastAsia="Times New Roman" w:hAnsi="Helvetica" w:cs="Times New Roman"/>
          <w:color w:val="333333"/>
          <w:sz w:val="11"/>
          <w:szCs w:val="11"/>
          <w:lang w:val="en-US" w:eastAsia="ru-RU"/>
        </w:rPr>
      </w:pPr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>Технические</w:t>
      </w:r>
      <w:r w:rsidRPr="0095604B">
        <w:rPr>
          <w:rFonts w:ascii="Helvetica" w:eastAsia="Times New Roman" w:hAnsi="Helvetica" w:cs="Times New Roman"/>
          <w:b/>
          <w:bCs/>
          <w:color w:val="333333"/>
          <w:sz w:val="11"/>
          <w:lang w:val="en-US" w:eastAsia="ru-RU"/>
        </w:rPr>
        <w:t> </w:t>
      </w:r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>условия</w:t>
      </w:r>
    </w:p>
    <w:p w:rsidR="0095604B" w:rsidRPr="0095604B" w:rsidRDefault="0095604B" w:rsidP="0095604B">
      <w:pPr>
        <w:shd w:val="clear" w:color="auto" w:fill="FFFFFF"/>
        <w:spacing w:before="150" w:after="7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</w:pPr>
      <w:bookmarkStart w:id="0" w:name="i18211"/>
      <w:r w:rsidRPr="0095604B">
        <w:rPr>
          <w:rFonts w:ascii="inherit" w:eastAsia="Times New Roman" w:hAnsi="inherit" w:cs="Times New Roman"/>
          <w:color w:val="428BCA"/>
          <w:kern w:val="36"/>
          <w:sz w:val="16"/>
          <w:szCs w:val="16"/>
          <w:lang w:eastAsia="ru-RU"/>
        </w:rPr>
        <w:t>Введение</w:t>
      </w:r>
      <w:bookmarkEnd w:id="0"/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Стандарт на люки смотровых и дождеприемники ливнесточных колодцев разработан на основе европейского стандарта EN 124-1994 «Люки сточных и смотровых колодцев для автомобильных и пешеходных районов. Требования к конструкции, испытания, маркировка, контроль качества» и соответствует ему в части технических требований, в том числе нагрузок, применяемых материалов, методов испытаний и маркировки.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В стандарте приведены типы люков, прочностные нагрузки, которые должны выдерживать люки и места установки, идентичные европейскому стандарту: люк Л - классу А15; люк</w:t>
      </w:r>
      <w:proofErr w:type="gramStart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 xml:space="preserve"> С</w:t>
      </w:r>
      <w:proofErr w:type="gramEnd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 xml:space="preserve"> - классу В125 и т.д. Эта связь отражена в условном обозначении люков и дождеприемников: люк Л (А15); дождеприемник ДМ</w:t>
      </w:r>
      <w:proofErr w:type="gramStart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1</w:t>
      </w:r>
      <w:proofErr w:type="gramEnd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 xml:space="preserve"> (С250). Размеры пазов решетки дождеприемника и их расположение по отношению к бордюрному камню гармонизированы со стандартом EN 124-1994.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 xml:space="preserve">В разработке принимали участие: М.Ю. Смирнов, С.В. Цыганков (ОАО «Кировский завод», Калужская обл.), В.А. Глухарев и В.П. </w:t>
      </w:r>
      <w:proofErr w:type="spellStart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Бовбель</w:t>
      </w:r>
      <w:proofErr w:type="spellEnd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 xml:space="preserve"> (Госстрой России), Л.С. Васильева (ГП ЦНС), Ю.М. </w:t>
      </w:r>
      <w:proofErr w:type="spellStart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Соснер</w:t>
      </w:r>
      <w:proofErr w:type="spellEnd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.</w:t>
      </w:r>
    </w:p>
    <w:p w:rsidR="0095604B" w:rsidRDefault="0095604B" w:rsidP="0095604B">
      <w:pPr>
        <w:shd w:val="clear" w:color="auto" w:fill="FFFFFF"/>
        <w:spacing w:after="75" w:line="150" w:lineRule="atLeast"/>
        <w:jc w:val="both"/>
        <w:rPr>
          <w:rFonts w:eastAsia="Times New Roman" w:cs="Times New Roman"/>
          <w:color w:val="333333"/>
          <w:sz w:val="11"/>
          <w:szCs w:val="11"/>
          <w:lang w:eastAsia="ru-RU"/>
        </w:rPr>
      </w:pP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Дата введения 2001-01-01</w:t>
      </w:r>
    </w:p>
    <w:p w:rsidR="0095604B" w:rsidRPr="0095604B" w:rsidRDefault="0095604B" w:rsidP="0095604B">
      <w:pPr>
        <w:shd w:val="clear" w:color="auto" w:fill="FFFFFF"/>
        <w:spacing w:before="150" w:after="7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</w:pPr>
      <w:bookmarkStart w:id="1" w:name="i21558"/>
      <w:r w:rsidRPr="0095604B">
        <w:rPr>
          <w:rFonts w:ascii="inherit" w:eastAsia="Times New Roman" w:hAnsi="inherit" w:cs="Times New Roman"/>
          <w:color w:val="428BCA"/>
          <w:kern w:val="36"/>
          <w:sz w:val="16"/>
          <w:szCs w:val="16"/>
          <w:lang w:eastAsia="ru-RU"/>
        </w:rPr>
        <w:t>1 Область применения</w:t>
      </w:r>
      <w:bookmarkEnd w:id="1"/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Настоящий стандарт распространяется на люки колодцев и камер (далее - люки) подземных инженерных городских коммуникаций: тепловых, газовых и кабельных сетей, водопровода, канализации, а также на дождеприемники ливневой канализации (далее - дождеприемники), предназначенные для приема поверхностных сточных вод и атмосферных осадков.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Решетки дождеприемников, выполненные по настоящему стандарту, нельзя устанавливать в полу помещений и на крыше зданий.</w:t>
      </w:r>
    </w:p>
    <w:p w:rsidR="0095604B" w:rsidRPr="0095604B" w:rsidRDefault="0095604B" w:rsidP="0095604B">
      <w:pPr>
        <w:shd w:val="clear" w:color="auto" w:fill="FFFFFF"/>
        <w:spacing w:before="150" w:after="7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</w:pPr>
      <w:bookmarkStart w:id="2" w:name="i33378"/>
      <w:r w:rsidRPr="0095604B">
        <w:rPr>
          <w:rFonts w:ascii="inherit" w:eastAsia="Times New Roman" w:hAnsi="inherit" w:cs="Times New Roman"/>
          <w:color w:val="428BCA"/>
          <w:kern w:val="36"/>
          <w:sz w:val="16"/>
          <w:szCs w:val="16"/>
          <w:lang w:eastAsia="ru-RU"/>
        </w:rPr>
        <w:t>2 Нормативные ссылки</w:t>
      </w:r>
      <w:bookmarkEnd w:id="2"/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hyperlink r:id="rId4" w:tooltip="Сталь углеродистая обыкновенного качества. Марки." w:history="1"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ГОСТ 380-94</w:t>
        </w:r>
      </w:hyperlink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Сталь углеродистая обыкновенного качества. Марки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ГОСТ 1412-85 Чугун с пластинчатым графитом для отливок. Марки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hyperlink r:id="rId5" w:tooltip="Маркировка грузов" w:history="1"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ГОСТ 14192-96</w:t>
        </w:r>
      </w:hyperlink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Маркировка грузов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hyperlink r:id="rId6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ГОСТ 15150-69</w:t>
        </w:r>
      </w:hyperlink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ГОСТ 26358-84 Отливки из чугуна. Общие технические условия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ГОСТ 26645-85 Отливки из металлов и сплавов. Допуски размеров, массы и припуски на механическую обработку</w:t>
      </w:r>
    </w:p>
    <w:p w:rsidR="0095604B" w:rsidRPr="0095604B" w:rsidRDefault="0095604B" w:rsidP="0095604B">
      <w:pPr>
        <w:shd w:val="clear" w:color="auto" w:fill="FFFFFF"/>
        <w:spacing w:before="150" w:after="7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</w:pPr>
      <w:bookmarkStart w:id="3" w:name="i47445"/>
      <w:r w:rsidRPr="0095604B">
        <w:rPr>
          <w:rFonts w:ascii="inherit" w:eastAsia="Times New Roman" w:hAnsi="inherit" w:cs="Times New Roman"/>
          <w:color w:val="428BCA"/>
          <w:kern w:val="36"/>
          <w:sz w:val="16"/>
          <w:szCs w:val="16"/>
          <w:lang w:eastAsia="ru-RU"/>
        </w:rPr>
        <w:t>3 Определения</w:t>
      </w:r>
      <w:bookmarkEnd w:id="3"/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В настоящем стандарте применяют следующие термины с соответствующими определениями.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>Смотровой колодец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- конструкция в виде камеры или шахты для доступа в каналы с подземными коммуникациями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>Ливнесточный (</w:t>
      </w:r>
      <w:proofErr w:type="spellStart"/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>дождеприемный</w:t>
      </w:r>
      <w:proofErr w:type="spellEnd"/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>) колодец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- камера или шахта для принятия поверхностных сточных вод и атмосферных осадков в ливневую канализационную систему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>Люк смотрового колодца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- верхняя часть перекрытия смотрового колодца, устанавливаемая на опорную часть камеры или шахты и состоящая из корпуса и крышки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>Дождеприемник ливнесточного колодца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- верхняя часть перекрытия ливнесточного колодца, состоящая из корпуса и решетки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>Вентиляционное отверстие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- отверстие в крышке люка смотрового колодца, предназначенное для вентиляции камеры, шахты или подземных каналов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>Полное открытие люка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- диаметр круга, который может быть вписан в проем корпуса люка или дождеприемника</w:t>
      </w:r>
    </w:p>
    <w:p w:rsidR="0095604B" w:rsidRPr="0095604B" w:rsidRDefault="0095604B" w:rsidP="0095604B">
      <w:pPr>
        <w:shd w:val="clear" w:color="auto" w:fill="FFFFFF"/>
        <w:spacing w:before="150" w:after="7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</w:pPr>
      <w:bookmarkStart w:id="4" w:name="i58838"/>
      <w:r w:rsidRPr="0095604B">
        <w:rPr>
          <w:rFonts w:ascii="inherit" w:eastAsia="Times New Roman" w:hAnsi="inherit" w:cs="Times New Roman"/>
          <w:color w:val="428BCA"/>
          <w:kern w:val="36"/>
          <w:sz w:val="16"/>
          <w:szCs w:val="16"/>
          <w:lang w:eastAsia="ru-RU"/>
        </w:rPr>
        <w:t>4 Типы, основные параметры и размеры</w:t>
      </w:r>
      <w:bookmarkEnd w:id="4"/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4.1 Типы, основные параметры и размеры люков, их место установки указаны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hyperlink r:id="rId7" w:anchor="i61412" w:tooltip="Таблица 1" w:history="1"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в таблице 1</w:t>
        </w:r>
      </w:hyperlink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и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hyperlink r:id="rId8" w:anchor="i157003" w:tooltip="Приложение А" w:history="1"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в приложении</w:t>
        </w:r>
        <w:proofErr w:type="gramStart"/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 xml:space="preserve"> А</w:t>
        </w:r>
        <w:proofErr w:type="gramEnd"/>
      </w:hyperlink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Тип люка выбирают в зависимости от места установки.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4.2</w:t>
      </w:r>
      <w:proofErr w:type="gramStart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 xml:space="preserve"> П</w:t>
      </w:r>
      <w:proofErr w:type="gramEnd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о исполнению люки подразделяют: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1 - общего назначения (</w:t>
      </w:r>
      <w:hyperlink r:id="rId9" w:tooltip="Рисунок А.1. приложения А" w:history="1"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приложение</w:t>
        </w:r>
        <w:proofErr w:type="gramStart"/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 xml:space="preserve"> А</w:t>
        </w:r>
        <w:proofErr w:type="gramEnd"/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, рисунок А.1</w:t>
        </w:r>
      </w:hyperlink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);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2 - с запорным замковым устройством на них (</w:t>
      </w:r>
      <w:hyperlink r:id="rId10" w:tooltip="Рисунок А.2 приложения А" w:history="1"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приложение</w:t>
        </w:r>
        <w:proofErr w:type="gramStart"/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 xml:space="preserve"> А</w:t>
        </w:r>
        <w:proofErr w:type="gramEnd"/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, рисунок А.2</w:t>
        </w:r>
      </w:hyperlink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). Конструкция замкового устройства согласовывается с потребителем;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3 - имеющие в конструкции крышки углубление под заполнение бетоном класса не ниже В30 (</w:t>
      </w:r>
      <w:hyperlink r:id="rId11" w:tooltip="Рисунок А.3 приложения А" w:history="1"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приложение</w:t>
        </w:r>
        <w:proofErr w:type="gramStart"/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 xml:space="preserve"> А</w:t>
        </w:r>
        <w:proofErr w:type="gramEnd"/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, рисунок А.3</w:t>
        </w:r>
      </w:hyperlink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);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4 - с устройством для подъема крышки с помощью стандартного грузоподъемного механизма. Конструкция устройства должна быть согласована с потребителем;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5 - с усиленной заделкой корпуса анкерными болтами или специальными приливами на корпусе (</w:t>
      </w:r>
      <w:hyperlink r:id="rId12" w:tooltip="Рисунок А.4 приложения А" w:history="1"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приложение</w:t>
        </w:r>
        <w:proofErr w:type="gramStart"/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 xml:space="preserve"> А</w:t>
        </w:r>
        <w:proofErr w:type="gramEnd"/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, рисунок А.4</w:t>
        </w:r>
      </w:hyperlink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). Конструкция анкеров, приливов и их количество (не менее двух) согласовывается с потребителем;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6 - с крышкой, состоящей из двух частей (</w:t>
      </w:r>
      <w:hyperlink r:id="rId13" w:tooltip="Рисунок А.5 приложения А" w:history="1"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приложение</w:t>
        </w:r>
        <w:proofErr w:type="gramStart"/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 xml:space="preserve"> А</w:t>
        </w:r>
        <w:proofErr w:type="gramEnd"/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, рисунок А.5</w:t>
        </w:r>
      </w:hyperlink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);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7 - с крышкой, шарнирно прикрепленной к корпусу;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8 - с квадратной или прямоугольной формой крышки и (или) корпуса люков.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4.3 Типы, основные параметры и размеры дождеприемников, их место установки указаны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hyperlink r:id="rId14" w:anchor="i73060" w:tooltip="Таблица 2" w:history="1"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в таблице 2</w:t>
        </w:r>
      </w:hyperlink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и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hyperlink r:id="rId15" w:anchor="i185129" w:tooltip="Приложение Б" w:history="1"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в приложении</w:t>
        </w:r>
        <w:proofErr w:type="gramStart"/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 xml:space="preserve"> Б</w:t>
        </w:r>
        <w:proofErr w:type="gramEnd"/>
      </w:hyperlink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. Тип решетки выбирают в зависимости от места установки.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bookmarkStart w:id="5" w:name="i61412"/>
      <w:bookmarkEnd w:id="5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Таблица 1</w:t>
      </w:r>
    </w:p>
    <w:tbl>
      <w:tblPr>
        <w:tblW w:w="14048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7"/>
        <w:gridCol w:w="2931"/>
        <w:gridCol w:w="1519"/>
        <w:gridCol w:w="1386"/>
        <w:gridCol w:w="1386"/>
        <w:gridCol w:w="1386"/>
        <w:gridCol w:w="3633"/>
      </w:tblGrid>
      <w:tr w:rsidR="0095604B" w:rsidRPr="0095604B" w:rsidTr="0095604B">
        <w:tc>
          <w:tcPr>
            <w:tcW w:w="6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(обозначение по EN 124)</w:t>
            </w:r>
          </w:p>
        </w:tc>
        <w:tc>
          <w:tcPr>
            <w:tcW w:w="10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номинальная, кН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открытие </w:t>
            </w:r>
            <w:r w:rsidRPr="00956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менее, </w:t>
            </w: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установки крышки в корпусе </w:t>
            </w:r>
            <w:proofErr w:type="spellStart"/>
            <w:r w:rsidRPr="00956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  <w:proofErr w:type="spellEnd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менее, </w:t>
            </w: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общая, справочная, </w:t>
            </w: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1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место установки</w:t>
            </w:r>
          </w:p>
        </w:tc>
      </w:tr>
      <w:tr w:rsidR="0095604B" w:rsidRPr="0095604B" w:rsidTr="0095604B">
        <w:tc>
          <w:tcPr>
            <w:tcW w:w="6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ЛМ* (А15)</w:t>
            </w:r>
          </w:p>
        </w:tc>
        <w:tc>
          <w:tcPr>
            <w:tcW w:w="10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малогабаритный люк</w:t>
            </w:r>
          </w:p>
        </w:tc>
        <w:tc>
          <w:tcPr>
            <w:tcW w:w="500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00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0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зеленых насаждений, пешеходная зона</w:t>
            </w:r>
          </w:p>
        </w:tc>
      </w:tr>
      <w:tr w:rsidR="0095604B" w:rsidRPr="0095604B" w:rsidTr="0095604B">
        <w:tc>
          <w:tcPr>
            <w:tcW w:w="6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(А15)</w:t>
            </w:r>
          </w:p>
        </w:tc>
        <w:tc>
          <w:tcPr>
            <w:tcW w:w="10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люк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04B" w:rsidRPr="0095604B" w:rsidTr="0095604B">
        <w:tc>
          <w:tcPr>
            <w:tcW w:w="6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(В125)</w:t>
            </w:r>
          </w:p>
        </w:tc>
        <w:tc>
          <w:tcPr>
            <w:tcW w:w="10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люк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Автостоянки, тротуары и проезжая часть городских парков</w:t>
            </w:r>
          </w:p>
        </w:tc>
      </w:tr>
      <w:tr w:rsidR="0095604B" w:rsidRPr="0095604B" w:rsidTr="0095604B">
        <w:tc>
          <w:tcPr>
            <w:tcW w:w="6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(С250)</w:t>
            </w:r>
          </w:p>
        </w:tc>
        <w:tc>
          <w:tcPr>
            <w:tcW w:w="10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Тяжелый люк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автомобильные дороги с интенсивным движением</w:t>
            </w:r>
          </w:p>
        </w:tc>
      </w:tr>
      <w:tr w:rsidR="0095604B" w:rsidRPr="0095604B" w:rsidTr="0095604B">
        <w:tc>
          <w:tcPr>
            <w:tcW w:w="6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(Д400)</w:t>
            </w:r>
          </w:p>
        </w:tc>
        <w:tc>
          <w:tcPr>
            <w:tcW w:w="10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Тяжелый магистральный люк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Магистральные дороги</w:t>
            </w:r>
          </w:p>
        </w:tc>
      </w:tr>
      <w:tr w:rsidR="0095604B" w:rsidRPr="0095604B" w:rsidTr="0095604B">
        <w:tc>
          <w:tcPr>
            <w:tcW w:w="6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(Е600)</w:t>
            </w:r>
          </w:p>
        </w:tc>
        <w:tc>
          <w:tcPr>
            <w:tcW w:w="10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Сверхтяжелый люк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высоких нагрузок (аэродромы, доки)</w:t>
            </w:r>
          </w:p>
        </w:tc>
      </w:tr>
      <w:tr w:rsidR="0095604B" w:rsidRPr="0095604B" w:rsidTr="0095604B">
        <w:tc>
          <w:tcPr>
            <w:tcW w:w="650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50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Ремонтная вставка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0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0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люков типов</w:t>
            </w: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(В125) и Т (С250) при ремонтных работах на дорогах (при наращивании высоты дорожного полотна)</w:t>
            </w:r>
          </w:p>
        </w:tc>
      </w:tr>
      <w:tr w:rsidR="0095604B" w:rsidRPr="0095604B" w:rsidTr="0095604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04B" w:rsidRPr="0095604B" w:rsidTr="0095604B">
        <w:tc>
          <w:tcPr>
            <w:tcW w:w="5000" w:type="pct"/>
            <w:gridSpan w:val="7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подземных коммуникаций с глубиной канала до 600 мм от наружной поверхности крышки люка.</w:t>
            </w:r>
          </w:p>
        </w:tc>
      </w:tr>
    </w:tbl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4.4</w:t>
      </w:r>
      <w:proofErr w:type="gramStart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 xml:space="preserve"> П</w:t>
      </w:r>
      <w:proofErr w:type="gramEnd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о исполнению дождеприемники подразделяют: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1 - с минимальной шириной опорной части корпуса по контуру (</w:t>
      </w:r>
      <w:hyperlink r:id="rId16" w:anchor="i202238" w:tooltip="Рисунок Б.1 приложения Б" w:history="1"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приложение</w:t>
        </w:r>
        <w:proofErr w:type="gramStart"/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 xml:space="preserve"> Б</w:t>
        </w:r>
        <w:proofErr w:type="gramEnd"/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, рисунок Б.1</w:t>
        </w:r>
      </w:hyperlink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);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2 - с минимальной шириной продольной опорной части корпуса, прилегающего к бордюру дороги (</w:t>
      </w:r>
      <w:hyperlink r:id="rId17" w:tooltip="Рисунок Б.2 приложения Б" w:history="1"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приложение</w:t>
        </w:r>
        <w:proofErr w:type="gramStart"/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 xml:space="preserve"> Б</w:t>
        </w:r>
        <w:proofErr w:type="gramEnd"/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, рисунок Б.2</w:t>
        </w:r>
      </w:hyperlink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);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3, 4, 5 - с минимальной шириной продольной опорной части корпуса, прилегающего к бордюру дороги, и одной правой (исполнение 2) или левой (исполнение 3), либо обеих (исполнение 4) коротких сторон;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6,7 - с минимальной шириной короткой опорной части корпуса, прилегающего к бордюру дороги (исполнение 5), или обеих коротких сторон (исполнение 6);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8 - с единым корпусом под две решетки (</w:t>
      </w:r>
      <w:hyperlink r:id="rId18" w:tooltip="Рисунок Б.3 приложения Б" w:history="1"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приложение</w:t>
        </w:r>
        <w:proofErr w:type="gramStart"/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 xml:space="preserve"> Б</w:t>
        </w:r>
        <w:proofErr w:type="gramEnd"/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; рисунок Б.3</w:t>
        </w:r>
      </w:hyperlink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);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9 - с усиленной заделкой корпуса, для чего последний оснащается анкерными болтами или специальными приливами на корпус (</w:t>
      </w:r>
      <w:hyperlink r:id="rId19" w:tooltip="Рисунок А.4 приложения А" w:history="1"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приложение</w:t>
        </w:r>
        <w:proofErr w:type="gramStart"/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 xml:space="preserve"> А</w:t>
        </w:r>
        <w:proofErr w:type="gramEnd"/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, рисунок А.4</w:t>
        </w:r>
      </w:hyperlink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). Конструкцию анкеров, приливов и их количество (не менее двух) согласовывают с потребителем;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10 - с решеткой, шарнирно прикрепленной к корпусу.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bookmarkStart w:id="6" w:name="i73060"/>
      <w:bookmarkEnd w:id="6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Таблица 2</w:t>
      </w:r>
    </w:p>
    <w:tbl>
      <w:tblPr>
        <w:tblW w:w="14048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7"/>
        <w:gridCol w:w="2792"/>
        <w:gridCol w:w="1668"/>
        <w:gridCol w:w="1387"/>
        <w:gridCol w:w="1387"/>
        <w:gridCol w:w="126"/>
        <w:gridCol w:w="1387"/>
        <w:gridCol w:w="3494"/>
      </w:tblGrid>
      <w:tr w:rsidR="0095604B" w:rsidRPr="0095604B" w:rsidTr="0095604B">
        <w:tc>
          <w:tcPr>
            <w:tcW w:w="6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(обозначение по EN 124)</w:t>
            </w:r>
          </w:p>
        </w:tc>
        <w:tc>
          <w:tcPr>
            <w:tcW w:w="10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номинальная, кН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живого сечения S, не менее, м</w:t>
            </w: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установки крышки в корпусе </w:t>
            </w:r>
            <w:proofErr w:type="spellStart"/>
            <w:r w:rsidRPr="00956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  <w:proofErr w:type="spellEnd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менее, </w:t>
            </w: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00" w:type="pct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общая, справочная, </w:t>
            </w: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1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место установки</w:t>
            </w:r>
          </w:p>
        </w:tc>
      </w:tr>
      <w:tr w:rsidR="0095604B" w:rsidRPr="0095604B" w:rsidTr="0095604B">
        <w:tc>
          <w:tcPr>
            <w:tcW w:w="6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А15)</w:t>
            </w:r>
          </w:p>
        </w:tc>
        <w:tc>
          <w:tcPr>
            <w:tcW w:w="10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Дождеприемник малый</w:t>
            </w:r>
          </w:p>
        </w:tc>
        <w:tc>
          <w:tcPr>
            <w:tcW w:w="6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</w:t>
            </w:r>
          </w:p>
        </w:tc>
      </w:tr>
      <w:tr w:rsidR="0095604B" w:rsidRPr="0095604B" w:rsidTr="0095604B">
        <w:tc>
          <w:tcPr>
            <w:tcW w:w="6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00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Дождеприемник большой</w:t>
            </w:r>
          </w:p>
        </w:tc>
        <w:tc>
          <w:tcPr>
            <w:tcW w:w="600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500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0" w:type="pct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0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 и проезжая часть городских автодорог</w:t>
            </w:r>
          </w:p>
        </w:tc>
      </w:tr>
      <w:tr w:rsidR="0095604B" w:rsidRPr="0095604B" w:rsidTr="0095604B">
        <w:tc>
          <w:tcPr>
            <w:tcW w:w="6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(В125)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04B" w:rsidRPr="0095604B" w:rsidTr="0095604B">
        <w:tc>
          <w:tcPr>
            <w:tcW w:w="6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00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Дождеприемник магистральный</w:t>
            </w:r>
          </w:p>
        </w:tc>
        <w:tc>
          <w:tcPr>
            <w:tcW w:w="600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500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0" w:type="pct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0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Магистральные автомобильные дороги с интенсивным движением</w:t>
            </w:r>
          </w:p>
        </w:tc>
      </w:tr>
      <w:tr w:rsidR="0095604B" w:rsidRPr="0095604B" w:rsidTr="0095604B">
        <w:tc>
          <w:tcPr>
            <w:tcW w:w="6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(С250)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04B" w:rsidRPr="0095604B" w:rsidTr="0095604B">
        <w:tc>
          <w:tcPr>
            <w:tcW w:w="6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50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Дождеприемник сверхтяжелый</w:t>
            </w:r>
          </w:p>
        </w:tc>
        <w:tc>
          <w:tcPr>
            <w:tcW w:w="600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0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высоких нагрузок (аэродромы, доки)</w:t>
            </w:r>
          </w:p>
        </w:tc>
      </w:tr>
      <w:tr w:rsidR="0095604B" w:rsidRPr="0095604B" w:rsidTr="0095604B">
        <w:tc>
          <w:tcPr>
            <w:tcW w:w="6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(Д400)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04B" w:rsidRPr="0095604B" w:rsidTr="0095604B">
        <w:tc>
          <w:tcPr>
            <w:tcW w:w="5000" w:type="pct"/>
            <w:gridSpan w:val="8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дорогах (аэродромах) при продольных уклонах:</w:t>
            </w:r>
          </w:p>
        </w:tc>
      </w:tr>
      <w:tr w:rsidR="0095604B" w:rsidRPr="0095604B" w:rsidTr="0095604B">
        <w:tc>
          <w:tcPr>
            <w:tcW w:w="5000" w:type="pct"/>
            <w:gridSpan w:val="8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ДБ</w:t>
            </w: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</w:t>
            </w:r>
            <w:r w:rsidRPr="00956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io</w:t>
            </w: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£0,005;</w:t>
            </w:r>
          </w:p>
        </w:tc>
      </w:tr>
      <w:tr w:rsidR="0095604B" w:rsidRPr="0095604B" w:rsidTr="0095604B">
        <w:tc>
          <w:tcPr>
            <w:tcW w:w="5000" w:type="pct"/>
            <w:gridSpan w:val="8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ДБ</w:t>
            </w: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</w:t>
            </w:r>
            <w:proofErr w:type="spellStart"/>
            <w:r w:rsidRPr="00956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io</w:t>
            </w:r>
            <w:proofErr w:type="spellEnd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&gt;0,005.</w:t>
            </w:r>
          </w:p>
        </w:tc>
      </w:tr>
      <w:tr w:rsidR="0095604B" w:rsidRPr="0095604B" w:rsidTr="0095604B">
        <w:tc>
          <w:tcPr>
            <w:tcW w:w="193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lastRenderedPageBreak/>
        <w:t>4.5 Условное обозначение люка или дождеприемника должно состоять из слова «Люк» или «Дождеприемник», его типа, исполнения или нескольких исполнений, габаритных размеров лаза в сантиметрах и обозначения настоящего стандарта.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 xml:space="preserve">Дополнительно в условное обозначение люка вводится обозначение инженерных сетей, для которых предназначен люк: </w:t>
      </w:r>
      <w:proofErr w:type="gramStart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В - водопровод; Г - пожарный гидрант; К - бытовая и производственная канализация; Д - дождевая канализация, ТС - тепловая сеть, ГС - газовая сеть, ГКС - городская кабельная сеть (в том числе ГТС - по согласованию с заказчиком).</w:t>
      </w:r>
      <w:proofErr w:type="gramEnd"/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>Примеры условных обозначений: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легкого люка для сети водопровода с квадратной крышкой и размером лаза 60´60 см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>Люк Л (А15) - В. 8-60´60 ГОСТ 3634-99;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среднего люка для канализации с запорным замковым устройством и диаметром лаза 60 см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>Люк</w:t>
      </w:r>
      <w:proofErr w:type="gramStart"/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 xml:space="preserve"> С</w:t>
      </w:r>
      <w:proofErr w:type="gramEnd"/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 xml:space="preserve"> (В125) - К.2-60 ГОСТ 3634-99;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ремонтной вставки для тяжелого люка любых исполнений и наименований инженерных сетей с диаметром лаза 60 см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>Ремонтная вставка Р.Т-60 ГОСТ 3634-99;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дождеприемника большого исполнения 2 с минимальной шириной продольной опорной части корпуса, примыкающего к бордюру дороги, с размером лаза 30´50 см для дорог с продольным уклоном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proofErr w:type="spellStart"/>
      <w:r w:rsidRPr="0095604B">
        <w:rPr>
          <w:rFonts w:ascii="Helvetica" w:eastAsia="Times New Roman" w:hAnsi="Helvetica" w:cs="Times New Roman"/>
          <w:i/>
          <w:iCs/>
          <w:color w:val="333333"/>
          <w:sz w:val="11"/>
          <w:szCs w:val="11"/>
          <w:lang w:eastAsia="ru-RU"/>
        </w:rPr>
        <w:t>io</w:t>
      </w:r>
      <w:proofErr w:type="spellEnd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&lt;0,005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>Дождеприемник ДБ</w:t>
      </w:r>
      <w:proofErr w:type="gramStart"/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>1</w:t>
      </w:r>
      <w:proofErr w:type="gramEnd"/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 xml:space="preserve"> (В125) - 2-30´50 ГОСТ 3634-99.</w:t>
      </w:r>
    </w:p>
    <w:p w:rsidR="0095604B" w:rsidRPr="0095604B" w:rsidRDefault="0095604B" w:rsidP="0095604B">
      <w:pPr>
        <w:shd w:val="clear" w:color="auto" w:fill="FFFFFF"/>
        <w:spacing w:before="150" w:after="7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</w:pPr>
      <w:bookmarkStart w:id="7" w:name="i83664"/>
      <w:r w:rsidRPr="0095604B">
        <w:rPr>
          <w:rFonts w:ascii="inherit" w:eastAsia="Times New Roman" w:hAnsi="inherit" w:cs="Times New Roman"/>
          <w:color w:val="428BCA"/>
          <w:kern w:val="36"/>
          <w:sz w:val="16"/>
          <w:szCs w:val="16"/>
          <w:lang w:eastAsia="ru-RU"/>
        </w:rPr>
        <w:t>5 Технические требования</w:t>
      </w:r>
      <w:bookmarkEnd w:id="7"/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5.1 Люки смотровых колодцев, ремонтные вставки и дождеприемники должны изготовляться в соответствии с требованиями настоящего стандарта по рабочим чертежам, утвержденным в установленном порядке.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5.2 Характеристики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5.2.1 Отливки не должны иметь дефектов, снижающих их прочность. Отливки должны соответствовать требованиям ГОСТ 26358.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На поверхности отливок допускаются раковины диаметром не более 10 мм и глубиной не более 3 мм, занимающие не более 5% поверхности отливок. Трещины не допускаются. На нижней опорной поверхности корпусов, внутренней поверхности крышек люков и решеток дождеприемников допускаются шлаковые включения, занимающие не более 10% общей площади поверхности.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5.2.2 Допуски отливок должны соответствовать: размерам - не ниже 10-го класса точности по ГОСТ 26645, массе - 11-му классу точности.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5.2.3 Верхние поверхности крышек люков всех типов должны быть рельефными. Высота рельефа должна быть для типов: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Л</w:t>
      </w:r>
      <w:proofErr w:type="gramStart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М(</w:t>
      </w:r>
      <w:proofErr w:type="gramEnd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А15), Л(А15), С(В125) и Т(С250) - от 2 до 6 мм;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Т</w:t>
      </w:r>
      <w:proofErr w:type="gramStart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М(</w:t>
      </w:r>
      <w:proofErr w:type="gramEnd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Д400) и СТ(Е600) -                             » 3 »   8   ».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Площадь поверхности выпуклого рельефа должна быть не менее 10% и не более 70% общей площади поверхности.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Конфигурация рельефа устанавливается изготовителем и должна определяться с учетом величины номинальной нагрузки, а также технологии изготовления.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5.2.4 Конструкция люков должна предусматривать не менее одной впадины или отверстия, предназначенных для возможности открывания крышки.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5.2.5 Крышки люков, ремонтные вставки и решетки дождеприемников должны свободно входить в соответствующие им корпуса. Зазор между ними по периметру не должен превышать 3 мм на сторону.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5.2.6 Крышки люков (кроме водопроводных) должны иметь отверстие диаметром не менее 20 мм для отбора проб загазованности колодцев.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5.2.7 Крышки люков, ремонтные вставки и решетки дождеприемников должны плотно прилегать к соответствующим опорным поверхностям их корпусов. Допуск плоскостности их опорных поверхностей не должен превышать 2 мм.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 xml:space="preserve">5.2.8 Люки типов </w:t>
      </w:r>
      <w:proofErr w:type="gramStart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Т(</w:t>
      </w:r>
      <w:proofErr w:type="gramEnd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 xml:space="preserve">С250), ТМ(Д400), СТ(Е600), соответствующая им ремонтная вставка и дождеприемники типов ДМ(С250), ДС(Д400) должны иметь эластичную прокладку между крышкой и корпусом либо предусматривать механическую обработку обеих сопрягаемых опорных поверхностей. Конструкция, размеры эластичной прокладки и способы ее крепления определяет предприятие-изготовитель. Допускается установка нескольких (вместо одной сплошной) эластичных прокладок при условии исключения качания крышки. Твердость эластичной прокладки должна быть не ниже 40 ед. по </w:t>
      </w:r>
      <w:proofErr w:type="spellStart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Шору</w:t>
      </w:r>
      <w:proofErr w:type="spellEnd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5.2.9 Пазы в решетках должны быть равномерно распределены по площади решетки дождеприемника. Площадь пазов должна быть не менее 30% чистой площади решетки дождеприемника и должна быть указана в сопроводительной документации на дождеприемники.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 xml:space="preserve">5.2.10 Пазы решеток типов </w:t>
      </w:r>
      <w:proofErr w:type="gramStart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Д(</w:t>
      </w:r>
      <w:proofErr w:type="gramEnd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А15) и ДБ(В125) должны иметь соответственно размеры: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ширина от 8 до 18 мм, длина не ограничена;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ширина более 18 до 25 мм, длина не более 170 мм.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Размеры пазов решеток типов Д</w:t>
      </w:r>
      <w:proofErr w:type="gramStart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М(</w:t>
      </w:r>
      <w:proofErr w:type="gramEnd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С250) и ДС(Д400) зависят от ориентирования продольных осей пазов по отношению к транспортному движению в соответствии с таблицей 3.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Таблица 3</w:t>
      </w:r>
    </w:p>
    <w:tbl>
      <w:tblPr>
        <w:tblW w:w="14048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1"/>
        <w:gridCol w:w="2723"/>
        <w:gridCol w:w="2723"/>
        <w:gridCol w:w="4301"/>
      </w:tblGrid>
      <w:tr w:rsidR="0095604B" w:rsidRPr="0095604B" w:rsidTr="0095604B">
        <w:tc>
          <w:tcPr>
            <w:tcW w:w="1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</w:t>
            </w:r>
          </w:p>
        </w:tc>
        <w:tc>
          <w:tcPr>
            <w:tcW w:w="9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9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95604B" w:rsidRPr="0095604B" w:rsidTr="0095604B">
        <w:tc>
          <w:tcPr>
            <w:tcW w:w="1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45° и от 135 до 180°</w:t>
            </w:r>
          </w:p>
        </w:tc>
        <w:tc>
          <w:tcPr>
            <w:tcW w:w="9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типы</w:t>
            </w:r>
          </w:p>
        </w:tc>
        <w:tc>
          <w:tcPr>
            <w:tcW w:w="9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до 32</w:t>
            </w:r>
          </w:p>
        </w:tc>
        <w:tc>
          <w:tcPr>
            <w:tcW w:w="1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£170</w:t>
            </w:r>
          </w:p>
        </w:tc>
      </w:tr>
      <w:tr w:rsidR="0095604B" w:rsidRPr="0095604B" w:rsidTr="0095604B">
        <w:tc>
          <w:tcPr>
            <w:tcW w:w="1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до 135°</w:t>
            </w:r>
          </w:p>
        </w:tc>
        <w:tc>
          <w:tcPr>
            <w:tcW w:w="9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С250)</w:t>
            </w:r>
          </w:p>
        </w:tc>
        <w:tc>
          <w:tcPr>
            <w:tcW w:w="9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до 42</w:t>
            </w:r>
          </w:p>
        </w:tc>
        <w:tc>
          <w:tcPr>
            <w:tcW w:w="1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ограничения</w:t>
            </w:r>
          </w:p>
        </w:tc>
      </w:tr>
      <w:tr w:rsidR="0095604B" w:rsidRPr="0095604B" w:rsidTr="0095604B">
        <w:tc>
          <w:tcPr>
            <w:tcW w:w="1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Д400)</w:t>
            </w:r>
          </w:p>
        </w:tc>
        <w:tc>
          <w:tcPr>
            <w:tcW w:w="9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 » 42</w:t>
            </w:r>
          </w:p>
        </w:tc>
        <w:tc>
          <w:tcPr>
            <w:tcW w:w="1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5.2.11 Опорная поверхность корпуса должна быть сконструирована таким образом, чтобы давление на опорную поверхность при приложении номинальной нагрузки не превышало 7,5 МПа.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5.2.12 Конструкцию и размеры замковых устройств люков смотровых колодцев, шарнирных соединений крышек люков и решеток дождеприемников определяет предприятие-изготовитель по согласованию с потребителем.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5.3 Требования к сырью, материалам, покупным изделиям корпуса, крышки, ремонтные вставки люков, корпуса и решетки дождеприемников изготавливают из серого чугуна марки не ниже СЧ20 по ГОСТ 1412. Допускается замена марки чугуна, обеспечивающая номинальную нагрузку. Кроме того, допускается корпуса люков типов Л</w:t>
      </w:r>
      <w:proofErr w:type="gramStart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М(</w:t>
      </w:r>
      <w:proofErr w:type="gramEnd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А15), Л(А15) и дождеприемников типа Д(А15) изготавливать из полимерных материалов и чугуна в сочетании с бетоном. Внутренние запорные устройства люков изготавливают из стали марки не ниже Ст3 по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hyperlink r:id="rId20" w:tooltip="Сталь углеродистая обыкновенного качества. Марки." w:history="1"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ГОСТ 380</w:t>
        </w:r>
      </w:hyperlink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с антикоррозионным покрытием.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5.4 Комплектность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Люки и дождеприемники поставляют как комплектно, так и отдельными деталями.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5.5 Маркировка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5.5.1</w:t>
      </w:r>
      <w:proofErr w:type="gramStart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 xml:space="preserve"> Н</w:t>
      </w:r>
      <w:proofErr w:type="gramEnd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а наружной поверхности крышек люков всех типов и решеток дождеприемников должно быть отлито условное обозначение, кроме слов «люк», «дождеприемник» и «ремонтная вставка» и товарный знак предприятия-изготовителя. Обозначение наименования инженерной сети располагают на осевой линии. На внутренней поверхности крышек люков и решеток дождеприемников отливают месяц и год изготовления. Размеры маркировочных знаков определяет изготовитель.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5.5.2 Люки и дождеприемники, отгруженные потребителю, должны сопровождаться паспортом. Паспорт содержит: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наименование предприятия-изготовителя или его товарный знак;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lastRenderedPageBreak/>
        <w:t>условное обозначение изделия;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количество изделий в партии;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гарантийный срок;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дату приемки техническим контролем;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дату отгрузки.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5.6 Упаковка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Упаковку люков и дождеприемников производят в пакеты на поддонах. По согласованию с потребителем допускаются другие виды упаковки, обеспечивающие сохранность изделий при транспортировании и хранении.</w:t>
      </w:r>
    </w:p>
    <w:p w:rsidR="0095604B" w:rsidRPr="0095604B" w:rsidRDefault="0095604B" w:rsidP="0095604B">
      <w:pPr>
        <w:shd w:val="clear" w:color="auto" w:fill="FFFFFF"/>
        <w:spacing w:before="150" w:after="7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</w:pPr>
      <w:bookmarkStart w:id="8" w:name="i103072"/>
      <w:r w:rsidRPr="0095604B">
        <w:rPr>
          <w:rFonts w:ascii="inherit" w:eastAsia="Times New Roman" w:hAnsi="inherit" w:cs="Times New Roman"/>
          <w:color w:val="428BCA"/>
          <w:kern w:val="36"/>
          <w:sz w:val="16"/>
          <w:szCs w:val="16"/>
          <w:lang w:eastAsia="ru-RU"/>
        </w:rPr>
        <w:t>6 Правила приемки</w:t>
      </w:r>
      <w:bookmarkEnd w:id="8"/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6.1 Приемку люков и дождеприемников всех типов, ремонтных вставок (далее - изделий) проводят партиями. Объем партии равен сменной выработке.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6.2 Изделия должны подвергаться приемосдаточным, периодическим и типовым испытаниям.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6.3</w:t>
      </w:r>
      <w:proofErr w:type="gramStart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 xml:space="preserve"> П</w:t>
      </w:r>
      <w:proofErr w:type="gramEnd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ри приемосдаточных испытаниях должны проверяться внешний вид изделий, механическая прочность крышек и решеток. Проверке по внешнему виду подвергают каждый люк и дождеприемник; проверке на механическую прочность подвергают крышки люков и решетки дождеприемников в количестве 3 % партии, но не менее двух штук.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6.4</w:t>
      </w:r>
      <w:proofErr w:type="gramStart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 xml:space="preserve"> П</w:t>
      </w:r>
      <w:proofErr w:type="gramEnd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ри получении неудовлетворительных результатов испытаний на механическую прочность при приемосдаточных испытаниях проводят повторную проверку по этому показателю удвоенного числа изделий. Результаты повторной проверки распространяются на всю партию и являются окончательными.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6.5</w:t>
      </w:r>
      <w:proofErr w:type="gramStart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 xml:space="preserve"> П</w:t>
      </w:r>
      <w:proofErr w:type="gramEnd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ри периодических испытаниях проверяют размеры, массу деталей изделий, отклонения от плоскостности крышки люков и решеток дождеприемников и их корпусов не менее чем на трех изделиях из партии, прошедших приемосдаточные испытания, не реже одного раза в год, а также после каждой замены технологической оснастки.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6.6 Типовые испытания проводят с целью проверки эффективности и целесообразности изменений конструкции или технологии изготовления, которые могут повлиять на технические характеристики изделия.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Испытания проводят на образцах продукции, в конструкцию которых на основании временных документов внесены изменения.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Виды и объемы типовых испытаний определяет изготовитель.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6.7 Потребитель имеет право проводить контрольную проверку соответствия всех типов люков, ремонтных вставок и дождеприемников любому требованию настоящего стандарта, соблюдая приведенный порядок отбора образцов и методы контроля.</w:t>
      </w:r>
    </w:p>
    <w:p w:rsidR="0095604B" w:rsidRPr="0095604B" w:rsidRDefault="0095604B" w:rsidP="0095604B">
      <w:pPr>
        <w:shd w:val="clear" w:color="auto" w:fill="FFFFFF"/>
        <w:spacing w:before="150" w:after="7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</w:pPr>
      <w:bookmarkStart w:id="9" w:name="i111472"/>
      <w:r w:rsidRPr="0095604B">
        <w:rPr>
          <w:rFonts w:ascii="inherit" w:eastAsia="Times New Roman" w:hAnsi="inherit" w:cs="Times New Roman"/>
          <w:color w:val="428BCA"/>
          <w:kern w:val="36"/>
          <w:sz w:val="16"/>
          <w:szCs w:val="16"/>
          <w:lang w:eastAsia="ru-RU"/>
        </w:rPr>
        <w:t>7 Методы контроля</w:t>
      </w:r>
      <w:bookmarkEnd w:id="9"/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7.1 Размеры люков смотровых колодцев, дождеприемников и ремонтных вставок проверяют универсальными или специальными инструментами, а также шаблонами.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7.2 Контроль внешнего вида люков, дождеприемников и ремонтных вставок проводят внешним осмотром.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7.3 Массу крышек люков, корпусов и других деталей определяют взвешиванием на весах с погрешностью не более 0,5 кг.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7.4 Допуск плоскостности крышки люка или решетки дождеприемника определяется на поверочной плите с помощью набора щупов.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7.5 Испытание на механическую прочность проводят на прессе, обеспечивающем необходимое усилие. Пресс должен быть оборудован стальным пуансоном. Размеры пуансона приведены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hyperlink r:id="rId21" w:anchor="i227613" w:tooltip="Приложение В" w:history="1"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в приложении</w:t>
        </w:r>
        <w:proofErr w:type="gramStart"/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 xml:space="preserve"> В</w:t>
        </w:r>
        <w:proofErr w:type="gramEnd"/>
      </w:hyperlink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Для испытаний люк или дождеприемник устанавливают на станине пресса, при этом их опорные поверхности должны прилегать к станине по всей опорной поверхности.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Нагрузка на крышку люка или решетку дождеприемника должна прилагаться точно в середине через мягкую прокладку толщиной не менее 3 мм. Усилие пресса равномерно увеличивают со скоростью до 5 кН/</w:t>
      </w:r>
      <w:proofErr w:type="gramStart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с</w:t>
      </w:r>
      <w:proofErr w:type="gramEnd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 xml:space="preserve"> </w:t>
      </w:r>
      <w:proofErr w:type="gramStart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до</w:t>
      </w:r>
      <w:proofErr w:type="gramEnd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 xml:space="preserve"> достижения номинальной нагрузки. Испытательную нагрузку выдерживают в течение не менее 30 </w:t>
      </w:r>
      <w:proofErr w:type="gramStart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с</w:t>
      </w:r>
      <w:proofErr w:type="gramEnd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Люк или дождеприемник считают выдержавшим испытание, если при этом не будут обнаружены разрушения (трещины, отколы).</w:t>
      </w:r>
    </w:p>
    <w:p w:rsidR="0095604B" w:rsidRPr="0095604B" w:rsidRDefault="0095604B" w:rsidP="0095604B">
      <w:pPr>
        <w:shd w:val="clear" w:color="auto" w:fill="FFFFFF"/>
        <w:spacing w:before="150" w:after="7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</w:pPr>
      <w:bookmarkStart w:id="10" w:name="i122692"/>
      <w:r w:rsidRPr="0095604B">
        <w:rPr>
          <w:rFonts w:ascii="inherit" w:eastAsia="Times New Roman" w:hAnsi="inherit" w:cs="Times New Roman"/>
          <w:color w:val="428BCA"/>
          <w:kern w:val="36"/>
          <w:sz w:val="16"/>
          <w:szCs w:val="16"/>
          <w:lang w:eastAsia="ru-RU"/>
        </w:rPr>
        <w:t>8 Транспортирование и хранение</w:t>
      </w:r>
      <w:bookmarkEnd w:id="10"/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8.1 Люки и дождеприемники перевозят любым видом транспортных средств согласно правилам перевозок, действующим на данном виде транспорта. При перевозке автомобильным транспортом люки могут не пакетироваться. Загрузка при этом должна быть равномерной и исключать возможность перемещения груза и его повреждения.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8.2 Изделия должны иметь транспортную маркировку в соответствии с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hyperlink r:id="rId22" w:tooltip="Маркировка грузов" w:history="1"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ГОСТ 14192</w:t>
        </w:r>
      </w:hyperlink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8.3 Условия хранения люков - по группе Ж 1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hyperlink r:id="rId23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95604B">
          <w:rPr>
            <w:rFonts w:ascii="Helvetica" w:eastAsia="Times New Roman" w:hAnsi="Helvetica" w:cs="Times New Roman"/>
            <w:color w:val="428BCA"/>
            <w:sz w:val="11"/>
            <w:lang w:eastAsia="ru-RU"/>
          </w:rPr>
          <w:t>ГОСТ 15150</w:t>
        </w:r>
      </w:hyperlink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.</w:t>
      </w:r>
    </w:p>
    <w:p w:rsidR="0095604B" w:rsidRPr="0095604B" w:rsidRDefault="0095604B" w:rsidP="0095604B">
      <w:pPr>
        <w:shd w:val="clear" w:color="auto" w:fill="FFFFFF"/>
        <w:spacing w:before="150" w:after="7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</w:pPr>
      <w:bookmarkStart w:id="11" w:name="i137946"/>
      <w:r w:rsidRPr="0095604B">
        <w:rPr>
          <w:rFonts w:ascii="inherit" w:eastAsia="Times New Roman" w:hAnsi="inherit" w:cs="Times New Roman"/>
          <w:color w:val="428BCA"/>
          <w:kern w:val="36"/>
          <w:sz w:val="16"/>
          <w:szCs w:val="16"/>
          <w:lang w:eastAsia="ru-RU"/>
        </w:rPr>
        <w:t>9 Гарантии изготовителя</w:t>
      </w:r>
      <w:bookmarkEnd w:id="11"/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9.1 Изготовитель гарантирует соответствие люков, дождеприемников и ремонтных вставок требованиям настоящего стандарта при соблюдении условий транспортирования и хранения.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9.2 Гарантийный срок эксплуатации - 3 года со дня ввода изделий в эксплуатацию, но не более 5 лет с момента отгрузки предприятием-изготовителем.</w:t>
      </w:r>
    </w:p>
    <w:p w:rsidR="0095604B" w:rsidRPr="0095604B" w:rsidRDefault="0095604B" w:rsidP="0095604B">
      <w:pPr>
        <w:shd w:val="clear" w:color="auto" w:fill="FFFFFF"/>
        <w:spacing w:before="150" w:after="7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</w:pPr>
      <w:bookmarkStart w:id="12" w:name="i146604"/>
      <w:bookmarkStart w:id="13" w:name="i157003"/>
      <w:bookmarkEnd w:id="12"/>
      <w:bookmarkEnd w:id="13"/>
      <w:r w:rsidRPr="0095604B"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  <w:t>ПРИЛОЖЕНИЕ А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i/>
          <w:iCs/>
          <w:color w:val="333333"/>
          <w:sz w:val="11"/>
          <w:szCs w:val="11"/>
          <w:lang w:eastAsia="ru-RU"/>
        </w:rPr>
        <w:t>(рекомендуемое)</w:t>
      </w:r>
    </w:p>
    <w:p w:rsidR="0095604B" w:rsidRPr="0095604B" w:rsidRDefault="0095604B" w:rsidP="0095604B">
      <w:pPr>
        <w:shd w:val="clear" w:color="auto" w:fill="FFFFFF"/>
        <w:spacing w:before="150" w:after="7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</w:pPr>
      <w:r w:rsidRPr="0095604B"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  <w:t>Люки смотровых колодцев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3629025" cy="1581150"/>
            <wp:effectExtent l="19050" t="0" r="9525" b="0"/>
            <wp:docPr id="1" name="Рисунок 1" descr="http://snipov.net/snip/7/7650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ipov.net/snip/7/7650/x00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b/>
          <w:bCs/>
          <w:i/>
          <w:iCs/>
          <w:color w:val="333333"/>
          <w:sz w:val="11"/>
          <w:szCs w:val="11"/>
          <w:lang w:eastAsia="ru-RU"/>
        </w:rPr>
        <w:t>Рисунок А.1</w:t>
      </w:r>
      <w:r w:rsidRPr="0095604B">
        <w:rPr>
          <w:rFonts w:ascii="Helvetica" w:eastAsia="Times New Roman" w:hAnsi="Helvetica" w:cs="Times New Roman"/>
          <w:i/>
          <w:iCs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i/>
          <w:iCs/>
          <w:color w:val="333333"/>
          <w:sz w:val="11"/>
          <w:szCs w:val="11"/>
          <w:lang w:eastAsia="ru-RU"/>
        </w:rPr>
        <w:t>-</w:t>
      </w:r>
      <w:r w:rsidRPr="0095604B">
        <w:rPr>
          <w:rFonts w:ascii="Helvetica" w:eastAsia="Times New Roman" w:hAnsi="Helvetica" w:cs="Times New Roman"/>
          <w:i/>
          <w:iCs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Люк общего назначения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i/>
          <w:iCs/>
          <w:color w:val="333333"/>
          <w:sz w:val="11"/>
          <w:szCs w:val="11"/>
          <w:lang w:eastAsia="ru-RU"/>
        </w:rPr>
        <w:t>1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- крышка;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i/>
          <w:iCs/>
          <w:color w:val="333333"/>
          <w:sz w:val="11"/>
          <w:szCs w:val="11"/>
          <w:lang w:eastAsia="ru-RU"/>
        </w:rPr>
        <w:t>2 -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корпус;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i/>
          <w:iCs/>
          <w:color w:val="333333"/>
          <w:sz w:val="11"/>
          <w:szCs w:val="11"/>
          <w:lang w:eastAsia="ru-RU"/>
        </w:rPr>
        <w:t>3 -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опорная поверхность корпуса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1"/>
          <w:szCs w:val="11"/>
          <w:lang w:eastAsia="ru-RU"/>
        </w:rPr>
        <w:lastRenderedPageBreak/>
        <w:drawing>
          <wp:inline distT="0" distB="0" distL="0" distR="0">
            <wp:extent cx="3352800" cy="1095375"/>
            <wp:effectExtent l="19050" t="0" r="0" b="0"/>
            <wp:docPr id="2" name="Рисунок 2" descr="http://snipov.net/snip/7/7650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nipov.net/snip/7/7650/x004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b/>
          <w:bCs/>
          <w:i/>
          <w:iCs/>
          <w:color w:val="333333"/>
          <w:sz w:val="11"/>
          <w:szCs w:val="11"/>
          <w:lang w:eastAsia="ru-RU"/>
        </w:rPr>
        <w:t>Рисунок А.2 -</w:t>
      </w:r>
      <w:r w:rsidRPr="0095604B">
        <w:rPr>
          <w:rFonts w:ascii="Helvetica" w:eastAsia="Times New Roman" w:hAnsi="Helvetica" w:cs="Times New Roman"/>
          <w:b/>
          <w:bCs/>
          <w:i/>
          <w:iCs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b/>
          <w:bCs/>
          <w:color w:val="333333"/>
          <w:sz w:val="11"/>
          <w:szCs w:val="11"/>
          <w:lang w:eastAsia="ru-RU"/>
        </w:rPr>
        <w:t>Люк, оснащенный запорным замковым устройством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i/>
          <w:iCs/>
          <w:color w:val="333333"/>
          <w:sz w:val="11"/>
          <w:szCs w:val="11"/>
          <w:lang w:eastAsia="ru-RU"/>
        </w:rPr>
        <w:t>1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- корпус; 2 - крышка; 3 - замковый механизм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3095625" cy="1514475"/>
            <wp:effectExtent l="19050" t="0" r="9525" b="0"/>
            <wp:docPr id="3" name="Рисунок 3" descr="http://snipov.net/snip/7/7650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nipov.net/snip/7/7650/x006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b/>
          <w:bCs/>
          <w:i/>
          <w:iCs/>
          <w:color w:val="333333"/>
          <w:sz w:val="11"/>
          <w:szCs w:val="11"/>
          <w:lang w:eastAsia="ru-RU"/>
        </w:rPr>
        <w:t>Рисунок</w:t>
      </w:r>
      <w:r w:rsidRPr="0095604B">
        <w:rPr>
          <w:rFonts w:ascii="Helvetica" w:eastAsia="Times New Roman" w:hAnsi="Helvetica" w:cs="Times New Roman"/>
          <w:i/>
          <w:iCs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b/>
          <w:bCs/>
          <w:i/>
          <w:iCs/>
          <w:color w:val="333333"/>
          <w:sz w:val="11"/>
          <w:szCs w:val="11"/>
          <w:lang w:eastAsia="ru-RU"/>
        </w:rPr>
        <w:t>А.3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- Люк с крышкой, имеющей углубление под заполнение бетоном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i/>
          <w:iCs/>
          <w:color w:val="333333"/>
          <w:sz w:val="11"/>
          <w:szCs w:val="11"/>
          <w:lang w:eastAsia="ru-RU"/>
        </w:rPr>
        <w:t>1 -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крышка;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i/>
          <w:iCs/>
          <w:color w:val="333333"/>
          <w:sz w:val="11"/>
          <w:szCs w:val="11"/>
          <w:lang w:eastAsia="ru-RU"/>
        </w:rPr>
        <w:t>2 -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бетон;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i/>
          <w:iCs/>
          <w:color w:val="333333"/>
          <w:sz w:val="11"/>
          <w:szCs w:val="11"/>
          <w:lang w:eastAsia="ru-RU"/>
        </w:rPr>
        <w:t>3 -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корпус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4362450" cy="1762125"/>
            <wp:effectExtent l="19050" t="0" r="0" b="0"/>
            <wp:docPr id="4" name="Рисунок 4" descr="http://snipov.net/snip/7/7650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nipov.net/snip/7/7650/x008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b/>
          <w:bCs/>
          <w:i/>
          <w:iCs/>
          <w:color w:val="333333"/>
          <w:sz w:val="11"/>
          <w:szCs w:val="11"/>
          <w:lang w:eastAsia="ru-RU"/>
        </w:rPr>
        <w:t>Рисунок А.4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- Усиленная заделка корпуса люка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2209800" cy="2266950"/>
            <wp:effectExtent l="19050" t="0" r="0" b="0"/>
            <wp:docPr id="5" name="Рисунок 5" descr="http://snipov.net/snip/7/7650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nipov.net/snip/7/7650/x010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b/>
          <w:bCs/>
          <w:i/>
          <w:iCs/>
          <w:color w:val="333333"/>
          <w:sz w:val="11"/>
          <w:szCs w:val="11"/>
          <w:lang w:eastAsia="ru-RU"/>
        </w:rPr>
        <w:t>Рисунок А.5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- Люк с крышкой, состоящей из двух частей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i/>
          <w:iCs/>
          <w:color w:val="333333"/>
          <w:sz w:val="11"/>
          <w:szCs w:val="11"/>
          <w:lang w:eastAsia="ru-RU"/>
        </w:rPr>
        <w:t>1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- крышка;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i/>
          <w:iCs/>
          <w:color w:val="333333"/>
          <w:sz w:val="11"/>
          <w:szCs w:val="11"/>
          <w:lang w:eastAsia="ru-RU"/>
        </w:rPr>
        <w:t>2 -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корпус</w:t>
      </w:r>
    </w:p>
    <w:p w:rsidR="0095604B" w:rsidRPr="0095604B" w:rsidRDefault="0095604B" w:rsidP="0095604B">
      <w:pPr>
        <w:shd w:val="clear" w:color="auto" w:fill="FFFFFF"/>
        <w:spacing w:before="150" w:after="7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</w:pPr>
      <w:bookmarkStart w:id="14" w:name="i178712"/>
      <w:bookmarkStart w:id="15" w:name="i185129"/>
      <w:bookmarkEnd w:id="14"/>
      <w:bookmarkEnd w:id="15"/>
      <w:r w:rsidRPr="0095604B"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  <w:t>ПРИЛОЖЕНИЕ Б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i/>
          <w:iCs/>
          <w:color w:val="333333"/>
          <w:sz w:val="11"/>
          <w:szCs w:val="11"/>
          <w:lang w:eastAsia="ru-RU"/>
        </w:rPr>
        <w:t>(рекомендуемое)</w:t>
      </w:r>
    </w:p>
    <w:p w:rsidR="0095604B" w:rsidRPr="0095604B" w:rsidRDefault="0095604B" w:rsidP="0095604B">
      <w:pPr>
        <w:shd w:val="clear" w:color="auto" w:fill="FFFFFF"/>
        <w:spacing w:before="150" w:after="7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</w:pPr>
      <w:r w:rsidRPr="0095604B"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  <w:t>Дождеприемники ливнесточного колодца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bookmarkStart w:id="16" w:name="i202238"/>
      <w:r>
        <w:rPr>
          <w:rFonts w:ascii="Helvetica" w:eastAsia="Times New Roman" w:hAnsi="Helvetica" w:cs="Times New Roman"/>
          <w:noProof/>
          <w:color w:val="428BCA"/>
          <w:sz w:val="11"/>
          <w:szCs w:val="11"/>
          <w:lang w:eastAsia="ru-RU"/>
        </w:rPr>
        <w:lastRenderedPageBreak/>
        <w:drawing>
          <wp:inline distT="0" distB="0" distL="0" distR="0">
            <wp:extent cx="4876800" cy="1762125"/>
            <wp:effectExtent l="19050" t="0" r="0" b="0"/>
            <wp:docPr id="6" name="Рисунок 6" descr="http://snipov.net/snip/7/7650/x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nipov.net/snip/7/7650/x012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6"/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b/>
          <w:bCs/>
          <w:i/>
          <w:iCs/>
          <w:color w:val="333333"/>
          <w:sz w:val="11"/>
          <w:szCs w:val="11"/>
          <w:lang w:eastAsia="ru-RU"/>
        </w:rPr>
        <w:t>Рисунок Б.1 -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Дождеприемник ливнесточного колодца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i/>
          <w:iCs/>
          <w:color w:val="333333"/>
          <w:sz w:val="11"/>
          <w:szCs w:val="11"/>
          <w:lang w:eastAsia="ru-RU"/>
        </w:rPr>
        <w:t>1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- крышка;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i/>
          <w:iCs/>
          <w:color w:val="333333"/>
          <w:sz w:val="11"/>
          <w:szCs w:val="11"/>
          <w:lang w:eastAsia="ru-RU"/>
        </w:rPr>
        <w:t>2 -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корпус;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i/>
          <w:iCs/>
          <w:color w:val="333333"/>
          <w:sz w:val="11"/>
          <w:szCs w:val="11"/>
          <w:lang w:eastAsia="ru-RU"/>
        </w:rPr>
        <w:t>3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- опорная поверхность корпуса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2162175" cy="1219200"/>
            <wp:effectExtent l="19050" t="0" r="9525" b="0"/>
            <wp:docPr id="7" name="Рисунок 7" descr="http://snipov.net/snip/7/7650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nipov.net/snip/7/7650/x014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b/>
          <w:bCs/>
          <w:i/>
          <w:iCs/>
          <w:color w:val="333333"/>
          <w:sz w:val="11"/>
          <w:szCs w:val="11"/>
          <w:lang w:eastAsia="ru-RU"/>
        </w:rPr>
        <w:t>Рисунок Б.2</w:t>
      </w:r>
      <w:r w:rsidRPr="0095604B">
        <w:rPr>
          <w:rFonts w:ascii="Helvetica" w:eastAsia="Times New Roman" w:hAnsi="Helvetica" w:cs="Times New Roman"/>
          <w:i/>
          <w:iCs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i/>
          <w:iCs/>
          <w:color w:val="333333"/>
          <w:sz w:val="11"/>
          <w:szCs w:val="11"/>
          <w:lang w:eastAsia="ru-RU"/>
        </w:rPr>
        <w:t>-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Дождеприемник с минимальной шириной продольной опорной части корпуса, прилегающего к бордюру дороги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3171825" cy="962025"/>
            <wp:effectExtent l="19050" t="0" r="9525" b="0"/>
            <wp:docPr id="8" name="Рисунок 8" descr="http://snipov.net/snip/7/7650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nipov.net/snip/7/7650/x016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b/>
          <w:bCs/>
          <w:i/>
          <w:iCs/>
          <w:color w:val="333333"/>
          <w:sz w:val="11"/>
          <w:szCs w:val="11"/>
          <w:lang w:eastAsia="ru-RU"/>
        </w:rPr>
        <w:t>Рисунок Б.3</w:t>
      </w:r>
      <w:r w:rsidRPr="0095604B">
        <w:rPr>
          <w:rFonts w:ascii="Helvetica" w:eastAsia="Times New Roman" w:hAnsi="Helvetica" w:cs="Times New Roman"/>
          <w:color w:val="333333"/>
          <w:sz w:val="11"/>
          <w:lang w:eastAsia="ru-RU"/>
        </w:rPr>
        <w:t> </w:t>
      </w: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- Дождеприемник с единым корпусом под две решетки</w:t>
      </w:r>
    </w:p>
    <w:p w:rsidR="0095604B" w:rsidRPr="0095604B" w:rsidRDefault="0095604B" w:rsidP="0095604B">
      <w:pPr>
        <w:shd w:val="clear" w:color="auto" w:fill="FFFFFF"/>
        <w:spacing w:before="150" w:after="7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</w:pPr>
      <w:bookmarkStart w:id="17" w:name="i213499"/>
      <w:bookmarkStart w:id="18" w:name="i227613"/>
      <w:bookmarkEnd w:id="17"/>
      <w:bookmarkEnd w:id="18"/>
      <w:r w:rsidRPr="0095604B"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  <w:t xml:space="preserve">ПРИЛОЖЕНИЕ </w:t>
      </w:r>
      <w:proofErr w:type="gramStart"/>
      <w:r w:rsidRPr="0095604B"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  <w:t>В</w:t>
      </w:r>
      <w:proofErr w:type="gramEnd"/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i/>
          <w:iCs/>
          <w:color w:val="333333"/>
          <w:sz w:val="11"/>
          <w:szCs w:val="11"/>
          <w:lang w:eastAsia="ru-RU"/>
        </w:rPr>
        <w:t>(обязательное)</w:t>
      </w:r>
    </w:p>
    <w:p w:rsidR="0095604B" w:rsidRPr="0095604B" w:rsidRDefault="0095604B" w:rsidP="0095604B">
      <w:pPr>
        <w:shd w:val="clear" w:color="auto" w:fill="FFFFFF"/>
        <w:spacing w:before="150" w:after="7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</w:pPr>
      <w:r w:rsidRPr="0095604B"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  <w:t>Размеры пуансонов в зависимости от полного открытия люка</w:t>
      </w:r>
    </w:p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В миллиметрах</w:t>
      </w:r>
    </w:p>
    <w:tbl>
      <w:tblPr>
        <w:tblW w:w="14048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4"/>
        <w:gridCol w:w="6954"/>
      </w:tblGrid>
      <w:tr w:rsidR="0095604B" w:rsidRPr="0095604B" w:rsidTr="0095604B">
        <w:tc>
          <w:tcPr>
            <w:tcW w:w="2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открытие люка (</w:t>
            </w:r>
            <w:proofErr w:type="gramStart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пуансона</w:t>
            </w:r>
          </w:p>
        </w:tc>
      </w:tr>
      <w:tr w:rsidR="0095604B" w:rsidRPr="0095604B" w:rsidTr="0095604B">
        <w:tc>
          <w:tcPr>
            <w:tcW w:w="2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300£ПО£1000</w:t>
            </w:r>
          </w:p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923925"/>
                  <wp:effectExtent l="19050" t="0" r="9525" b="0"/>
                  <wp:docPr id="9" name="Рисунок 9" descr="http://snipov.net/snip/7/7650/x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nipov.net/snip/7/7650/x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076325"/>
                  <wp:effectExtent l="19050" t="0" r="0" b="0"/>
                  <wp:docPr id="10" name="Рисунок 10" descr="http://snipov.net/snip/7/7650/x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nipov.net/snip/7/7650/x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04B" w:rsidRPr="0095604B" w:rsidTr="0095604B">
        <w:tc>
          <w:tcPr>
            <w:tcW w:w="2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200£ПО£300</w:t>
            </w:r>
          </w:p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819150"/>
                  <wp:effectExtent l="19050" t="0" r="0" b="0"/>
                  <wp:docPr id="11" name="Рисунок 11" descr="http://snipov.net/snip/7/7650/x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nipov.net/snip/7/7650/x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190625"/>
                  <wp:effectExtent l="19050" t="0" r="0" b="0"/>
                  <wp:docPr id="12" name="Рисунок 12" descr="http://snipov.net/snip/7/7650/x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nipov.net/snip/7/7650/x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04B" w:rsidRPr="0095604B" w:rsidTr="0095604B">
        <w:tc>
          <w:tcPr>
            <w:tcW w:w="2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200£ПО£300</w:t>
            </w:r>
          </w:p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933450"/>
                  <wp:effectExtent l="19050" t="0" r="0" b="0"/>
                  <wp:docPr id="13" name="Рисунок 13" descr="http://snipov.net/snip/7/7650/x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nipov.net/snip/7/7650/x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04B" w:rsidRPr="0095604B" w:rsidRDefault="0095604B" w:rsidP="0095604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019175"/>
                  <wp:effectExtent l="19050" t="0" r="9525" b="0"/>
                  <wp:docPr id="14" name="Рисунок 14" descr="http://snipov.net/snip/7/7650/x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nipov.net/snip/7/7650/x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04B" w:rsidRPr="0095604B" w:rsidRDefault="0095604B" w:rsidP="0095604B">
      <w:pPr>
        <w:shd w:val="clear" w:color="auto" w:fill="FFFFFF"/>
        <w:spacing w:after="75" w:line="150" w:lineRule="atLeast"/>
        <w:jc w:val="both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proofErr w:type="gramStart"/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Ключевые слова: люки, колодцы смотровые, дождеприемники, колодцы сточные, коммуникации инженерные, сети тепловые, водопровод, канализация</w:t>
      </w:r>
      <w:proofErr w:type="gramEnd"/>
    </w:p>
    <w:p w:rsidR="0095604B" w:rsidRPr="0095604B" w:rsidRDefault="0095604B" w:rsidP="0095604B">
      <w:pPr>
        <w:shd w:val="clear" w:color="auto" w:fill="FFFFFF"/>
        <w:spacing w:after="0" w:line="150" w:lineRule="atLeast"/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</w:pPr>
      <w:r w:rsidRPr="0095604B">
        <w:rPr>
          <w:rFonts w:ascii="Helvetica" w:eastAsia="Times New Roman" w:hAnsi="Helvetica" w:cs="Times New Roman"/>
          <w:color w:val="333333"/>
          <w:sz w:val="11"/>
          <w:szCs w:val="11"/>
          <w:lang w:eastAsia="ru-RU"/>
        </w:rPr>
        <w:t>.</w:t>
      </w:r>
    </w:p>
    <w:p w:rsidR="00B96B90" w:rsidRDefault="00B96B90"/>
    <w:sectPr w:rsidR="00B96B90" w:rsidSect="00B9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5604B"/>
    <w:rsid w:val="0095604B"/>
    <w:rsid w:val="00B9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0"/>
  </w:style>
  <w:style w:type="paragraph" w:styleId="1">
    <w:name w:val="heading 1"/>
    <w:basedOn w:val="a"/>
    <w:link w:val="10"/>
    <w:uiPriority w:val="9"/>
    <w:qFormat/>
    <w:rsid w:val="00956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0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04B"/>
  </w:style>
  <w:style w:type="character" w:styleId="a4">
    <w:name w:val="Hyperlink"/>
    <w:basedOn w:val="a0"/>
    <w:uiPriority w:val="99"/>
    <w:unhideWhenUsed/>
    <w:rsid w:val="009560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4867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3797">
              <w:marLeft w:val="23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ipov.net/c_4631_snip_100058.html" TargetMode="External"/><Relationship Id="rId13" Type="http://schemas.openxmlformats.org/officeDocument/2006/relationships/hyperlink" Target="http://snipov.net/c_4631_snip_100058.html" TargetMode="External"/><Relationship Id="rId18" Type="http://schemas.openxmlformats.org/officeDocument/2006/relationships/hyperlink" Target="http://snipov.net/c_4631_snip_100058.html" TargetMode="External"/><Relationship Id="rId26" Type="http://schemas.openxmlformats.org/officeDocument/2006/relationships/image" Target="media/image3.gi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nipov.net/c_4631_snip_100058.html" TargetMode="External"/><Relationship Id="rId34" Type="http://schemas.openxmlformats.org/officeDocument/2006/relationships/image" Target="media/image11.jpeg"/><Relationship Id="rId7" Type="http://schemas.openxmlformats.org/officeDocument/2006/relationships/hyperlink" Target="http://snipov.net/c_4631_snip_100058.html" TargetMode="External"/><Relationship Id="rId12" Type="http://schemas.openxmlformats.org/officeDocument/2006/relationships/hyperlink" Target="http://snipov.net/c_4631_snip_100058.html" TargetMode="External"/><Relationship Id="rId17" Type="http://schemas.openxmlformats.org/officeDocument/2006/relationships/hyperlink" Target="http://snipov.net/c_4631_snip_100058.html" TargetMode="External"/><Relationship Id="rId25" Type="http://schemas.openxmlformats.org/officeDocument/2006/relationships/image" Target="media/image2.gif"/><Relationship Id="rId33" Type="http://schemas.openxmlformats.org/officeDocument/2006/relationships/image" Target="media/image1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nipov.net/c_4631_snip_100058.html" TargetMode="External"/><Relationship Id="rId20" Type="http://schemas.openxmlformats.org/officeDocument/2006/relationships/hyperlink" Target="http://snipov.net/c_4728_snip_97489.html" TargetMode="External"/><Relationship Id="rId29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snipov.net/c_4705_snip_97651.html" TargetMode="External"/><Relationship Id="rId11" Type="http://schemas.openxmlformats.org/officeDocument/2006/relationships/hyperlink" Target="http://snipov.net/c_4631_snip_100058.html" TargetMode="External"/><Relationship Id="rId24" Type="http://schemas.openxmlformats.org/officeDocument/2006/relationships/image" Target="media/image1.jpeg"/><Relationship Id="rId32" Type="http://schemas.openxmlformats.org/officeDocument/2006/relationships/image" Target="media/image9.jpeg"/><Relationship Id="rId37" Type="http://schemas.openxmlformats.org/officeDocument/2006/relationships/image" Target="media/image14.jpeg"/><Relationship Id="rId5" Type="http://schemas.openxmlformats.org/officeDocument/2006/relationships/hyperlink" Target="http://snipov.net/c_4750_snip_99074.html" TargetMode="External"/><Relationship Id="rId15" Type="http://schemas.openxmlformats.org/officeDocument/2006/relationships/hyperlink" Target="http://snipov.net/c_4631_snip_100058.html" TargetMode="External"/><Relationship Id="rId23" Type="http://schemas.openxmlformats.org/officeDocument/2006/relationships/hyperlink" Target="http://snipov.net/c_4705_snip_97651.html" TargetMode="External"/><Relationship Id="rId28" Type="http://schemas.openxmlformats.org/officeDocument/2006/relationships/image" Target="media/image5.gif"/><Relationship Id="rId36" Type="http://schemas.openxmlformats.org/officeDocument/2006/relationships/image" Target="media/image13.jpeg"/><Relationship Id="rId10" Type="http://schemas.openxmlformats.org/officeDocument/2006/relationships/hyperlink" Target="http://snipov.net/c_4631_snip_100058.html" TargetMode="External"/><Relationship Id="rId19" Type="http://schemas.openxmlformats.org/officeDocument/2006/relationships/hyperlink" Target="http://snipov.net/c_4631_snip_100058.html" TargetMode="External"/><Relationship Id="rId31" Type="http://schemas.openxmlformats.org/officeDocument/2006/relationships/image" Target="media/image8.gif"/><Relationship Id="rId4" Type="http://schemas.openxmlformats.org/officeDocument/2006/relationships/hyperlink" Target="http://snipov.net/c_4728_snip_97489.html" TargetMode="External"/><Relationship Id="rId9" Type="http://schemas.openxmlformats.org/officeDocument/2006/relationships/hyperlink" Target="http://snipov.net/c_4631_snip_100058.html" TargetMode="External"/><Relationship Id="rId14" Type="http://schemas.openxmlformats.org/officeDocument/2006/relationships/hyperlink" Target="http://snipov.net/c_4631_snip_100058.html" TargetMode="External"/><Relationship Id="rId22" Type="http://schemas.openxmlformats.org/officeDocument/2006/relationships/hyperlink" Target="http://snipov.net/c_4750_snip_99074.html" TargetMode="External"/><Relationship Id="rId27" Type="http://schemas.openxmlformats.org/officeDocument/2006/relationships/image" Target="media/image4.gif"/><Relationship Id="rId30" Type="http://schemas.openxmlformats.org/officeDocument/2006/relationships/image" Target="media/image7.gif"/><Relationship Id="rId35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3092</Words>
  <Characters>17631</Characters>
  <Application>Microsoft Office Word</Application>
  <DocSecurity>0</DocSecurity>
  <Lines>146</Lines>
  <Paragraphs>41</Paragraphs>
  <ScaleCrop>false</ScaleCrop>
  <Company/>
  <LinksUpToDate>false</LinksUpToDate>
  <CharactersWithSpaces>20682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2015-04-16T14:46:00Z</dcterms:created>
  <dcterms:modified xsi:type="dcterms:W3CDTF">2015-04-16T14:48:00Z</dcterms:modified>
</cp:coreProperties>
</file>